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21444" w14:textId="0D0F9ED1" w:rsidR="00A92EE8" w:rsidRDefault="00A92EE8" w:rsidP="68069EEC">
      <w:pPr>
        <w:pStyle w:val="Heading2"/>
        <w:rPr>
          <w:rFonts w:ascii="Calibri" w:eastAsia="Calibri" w:hAnsi="Calibri" w:cs="Calibri"/>
          <w:color w:val="000000" w:themeColor="text1"/>
          <w:sz w:val="22"/>
          <w:szCs w:val="22"/>
        </w:rPr>
      </w:pPr>
      <w:r>
        <w:t>Title</w:t>
      </w:r>
    </w:p>
    <w:p w14:paraId="4A8015F9" w14:textId="7721B4D4" w:rsidR="00A92EE8" w:rsidRDefault="000150C9" w:rsidP="00A92EE8">
      <w:r>
        <w:t>Annual m</w:t>
      </w:r>
      <w:r w:rsidR="00A92EE8">
        <w:t xml:space="preserve">etropolitan train </w:t>
      </w:r>
      <w:r w:rsidR="008D3ED6">
        <w:t xml:space="preserve">station </w:t>
      </w:r>
      <w:r w:rsidR="645BAA42">
        <w:t xml:space="preserve">patronage (station </w:t>
      </w:r>
      <w:r w:rsidR="00A92EE8">
        <w:t>e</w:t>
      </w:r>
      <w:r w:rsidR="1DEB2C85">
        <w:t>ntries</w:t>
      </w:r>
      <w:r w:rsidR="19BC850A">
        <w:t>)</w:t>
      </w:r>
    </w:p>
    <w:p w14:paraId="2ED7BDCF" w14:textId="77777777" w:rsidR="00A92EE8" w:rsidRDefault="00A92EE8" w:rsidP="00A92EE8">
      <w:pPr>
        <w:pStyle w:val="Heading2"/>
      </w:pPr>
      <w:r>
        <w:t>File names</w:t>
      </w:r>
    </w:p>
    <w:p w14:paraId="3B99043B" w14:textId="202FD0E2" w:rsidR="00A92EE8" w:rsidRDefault="000150C9" w:rsidP="00A92EE8">
      <w:r>
        <w:t>Annual m</w:t>
      </w:r>
      <w:r w:rsidR="00A92EE8">
        <w:t xml:space="preserve">etropolitan train </w:t>
      </w:r>
      <w:r w:rsidR="008D3ED6">
        <w:t xml:space="preserve">station </w:t>
      </w:r>
      <w:r w:rsidR="413765FF">
        <w:t xml:space="preserve">entries </w:t>
      </w:r>
      <w:r w:rsidR="00A92EE8">
        <w:t>2018-19</w:t>
      </w:r>
    </w:p>
    <w:p w14:paraId="7D7A237D" w14:textId="09F4759C" w:rsidR="008D3ED6" w:rsidRDefault="000150C9" w:rsidP="008D3ED6">
      <w:r>
        <w:t>Annual m</w:t>
      </w:r>
      <w:r w:rsidR="008D3ED6">
        <w:t xml:space="preserve">etropolitan train station </w:t>
      </w:r>
      <w:r w:rsidR="50872F03">
        <w:t xml:space="preserve">entries </w:t>
      </w:r>
      <w:r w:rsidR="008D3ED6">
        <w:t>2019-20</w:t>
      </w:r>
    </w:p>
    <w:p w14:paraId="15791D8A" w14:textId="1312C358" w:rsidR="008D3ED6" w:rsidRDefault="000150C9" w:rsidP="008D3ED6">
      <w:r>
        <w:t>Annual m</w:t>
      </w:r>
      <w:r w:rsidR="008D3ED6">
        <w:t xml:space="preserve">etropolitan train station </w:t>
      </w:r>
      <w:r w:rsidR="2D698AA1">
        <w:t xml:space="preserve">entries </w:t>
      </w:r>
      <w:r w:rsidR="008D3ED6">
        <w:t>2020-21</w:t>
      </w:r>
    </w:p>
    <w:p w14:paraId="307D16AB" w14:textId="54CB57BD" w:rsidR="004771BC" w:rsidRDefault="004771BC" w:rsidP="008D3ED6">
      <w:r>
        <w:t>Annual metropolitan train station entries 202</w:t>
      </w:r>
      <w:r w:rsidR="00DD2F20">
        <w:t>1</w:t>
      </w:r>
      <w:r>
        <w:t>-2</w:t>
      </w:r>
      <w:r w:rsidR="00DD2F20">
        <w:t>2</w:t>
      </w:r>
    </w:p>
    <w:p w14:paraId="31822B0B" w14:textId="431F915A" w:rsidR="00DD2F20" w:rsidRDefault="004E2089" w:rsidP="008D3ED6">
      <w:r>
        <w:t>Annual metropolitan train station entries 2022-23</w:t>
      </w:r>
    </w:p>
    <w:p w14:paraId="690A09EF" w14:textId="20F34A6E" w:rsidR="00A92EE8" w:rsidRDefault="76921565" w:rsidP="68069EEC">
      <w:pPr>
        <w:pStyle w:val="Heading2"/>
      </w:pPr>
      <w:r>
        <w:t>Abstract</w:t>
      </w:r>
    </w:p>
    <w:p w14:paraId="4ECA38D1" w14:textId="120DB824" w:rsidR="00A92EE8" w:rsidRDefault="22FD6295" w:rsidP="68069EEC">
      <w:r>
        <w:t>Total and daily average patronage</w:t>
      </w:r>
      <w:r w:rsidR="00F327FA">
        <w:t xml:space="preserve"> (station entries)</w:t>
      </w:r>
      <w:r>
        <w:t xml:space="preserve"> for Melbourne metropolitan train stations, including average patronage by time band.</w:t>
      </w:r>
    </w:p>
    <w:p w14:paraId="5C00231E" w14:textId="32978420" w:rsidR="00A92EE8" w:rsidRDefault="76921565" w:rsidP="68069EEC">
      <w:pPr>
        <w:pStyle w:val="Heading2"/>
        <w:rPr>
          <w:rFonts w:ascii="Calibri Light" w:hAnsi="Calibri Light"/>
        </w:rPr>
      </w:pPr>
      <w:r>
        <w:t>Purpose</w:t>
      </w:r>
    </w:p>
    <w:p w14:paraId="75DAC9BB" w14:textId="77777777" w:rsidR="00AA31F2" w:rsidRDefault="00AA31F2" w:rsidP="00AA31F2">
      <w:r>
        <w:t xml:space="preserve">Allows users to analyse Melbourne metropolitan train patronage by station, day type, time of day and total annual. </w:t>
      </w:r>
    </w:p>
    <w:p w14:paraId="37B56D54" w14:textId="77777777" w:rsidR="00A92EE8" w:rsidRDefault="00A92EE8" w:rsidP="00A92EE8">
      <w:pPr>
        <w:pStyle w:val="Heading2"/>
      </w:pPr>
      <w:r>
        <w:t>Tags</w:t>
      </w:r>
    </w:p>
    <w:p w14:paraId="462FEF34" w14:textId="541AD045" w:rsidR="00A92EE8" w:rsidRDefault="00A92EE8" w:rsidP="00A92EE8">
      <w:r>
        <w:t>Public transport, patronage, train, usage</w:t>
      </w:r>
      <w:r w:rsidR="00FA7229">
        <w:t>, station</w:t>
      </w:r>
      <w:r w:rsidR="64D6601F">
        <w:t>, boardings, ridership</w:t>
      </w:r>
      <w:r w:rsidR="41843CF9">
        <w:t>, station entries</w:t>
      </w:r>
    </w:p>
    <w:p w14:paraId="37F886DE" w14:textId="77777777" w:rsidR="00A92EE8" w:rsidRDefault="00A92EE8" w:rsidP="00A92EE8">
      <w:pPr>
        <w:pStyle w:val="Heading2"/>
      </w:pPr>
      <w:r>
        <w:t>Frequency</w:t>
      </w:r>
    </w:p>
    <w:p w14:paraId="545AB87B" w14:textId="6A06E85B" w:rsidR="00A92EE8" w:rsidRDefault="00A92EE8" w:rsidP="00A92EE8">
      <w:r>
        <w:t>Annual</w:t>
      </w:r>
    </w:p>
    <w:p w14:paraId="37642B9D" w14:textId="77777777" w:rsidR="00A92EE8" w:rsidRDefault="00A92EE8" w:rsidP="00A92EE8">
      <w:pPr>
        <w:pStyle w:val="Heading2"/>
      </w:pPr>
      <w:r>
        <w:t>Data fields</w:t>
      </w:r>
    </w:p>
    <w:tbl>
      <w:tblPr>
        <w:tblStyle w:val="TableGrid"/>
        <w:tblW w:w="0" w:type="auto"/>
        <w:tblLook w:val="04A0" w:firstRow="1" w:lastRow="0" w:firstColumn="1" w:lastColumn="0" w:noHBand="0" w:noVBand="1"/>
      </w:tblPr>
      <w:tblGrid>
        <w:gridCol w:w="2789"/>
        <w:gridCol w:w="2789"/>
        <w:gridCol w:w="1363"/>
        <w:gridCol w:w="4217"/>
        <w:gridCol w:w="2790"/>
      </w:tblGrid>
      <w:tr w:rsidR="00A92EE8" w:rsidRPr="00842FC7" w14:paraId="44A42C31" w14:textId="77777777" w:rsidTr="07F229BA">
        <w:tc>
          <w:tcPr>
            <w:tcW w:w="2789" w:type="dxa"/>
          </w:tcPr>
          <w:p w14:paraId="18E9F337" w14:textId="77777777" w:rsidR="00A92EE8" w:rsidRPr="00842FC7" w:rsidRDefault="00A92EE8" w:rsidP="00D64DFC">
            <w:pPr>
              <w:rPr>
                <w:b/>
                <w:bCs/>
              </w:rPr>
            </w:pPr>
            <w:r w:rsidRPr="00842FC7">
              <w:rPr>
                <w:b/>
                <w:bCs/>
              </w:rPr>
              <w:t>Field name</w:t>
            </w:r>
          </w:p>
        </w:tc>
        <w:tc>
          <w:tcPr>
            <w:tcW w:w="2789" w:type="dxa"/>
          </w:tcPr>
          <w:p w14:paraId="62243BE7" w14:textId="77777777" w:rsidR="00A92EE8" w:rsidRPr="00842FC7" w:rsidRDefault="00A92EE8" w:rsidP="00D64DFC">
            <w:pPr>
              <w:rPr>
                <w:b/>
                <w:bCs/>
              </w:rPr>
            </w:pPr>
            <w:r w:rsidRPr="00842FC7">
              <w:rPr>
                <w:b/>
                <w:bCs/>
              </w:rPr>
              <w:t>Data type</w:t>
            </w:r>
          </w:p>
        </w:tc>
        <w:tc>
          <w:tcPr>
            <w:tcW w:w="1363" w:type="dxa"/>
          </w:tcPr>
          <w:p w14:paraId="231AEC3B" w14:textId="77777777" w:rsidR="00A92EE8" w:rsidRPr="00842FC7" w:rsidRDefault="00A92EE8" w:rsidP="00D64DFC">
            <w:pPr>
              <w:rPr>
                <w:b/>
                <w:bCs/>
              </w:rPr>
            </w:pPr>
            <w:r w:rsidRPr="00842FC7">
              <w:rPr>
                <w:b/>
                <w:bCs/>
              </w:rPr>
              <w:t>Width</w:t>
            </w:r>
          </w:p>
        </w:tc>
        <w:tc>
          <w:tcPr>
            <w:tcW w:w="4217" w:type="dxa"/>
          </w:tcPr>
          <w:p w14:paraId="5AE548B5" w14:textId="77777777" w:rsidR="00A92EE8" w:rsidRPr="00842FC7" w:rsidRDefault="00A92EE8" w:rsidP="00D64DFC">
            <w:pPr>
              <w:rPr>
                <w:b/>
                <w:bCs/>
              </w:rPr>
            </w:pPr>
            <w:r w:rsidRPr="00842FC7">
              <w:rPr>
                <w:b/>
                <w:bCs/>
              </w:rPr>
              <w:t>Definition</w:t>
            </w:r>
          </w:p>
        </w:tc>
        <w:tc>
          <w:tcPr>
            <w:tcW w:w="2790" w:type="dxa"/>
          </w:tcPr>
          <w:p w14:paraId="29232737" w14:textId="77777777" w:rsidR="00A92EE8" w:rsidRPr="00842FC7" w:rsidRDefault="00A92EE8" w:rsidP="00D64DFC">
            <w:pPr>
              <w:rPr>
                <w:b/>
                <w:bCs/>
              </w:rPr>
            </w:pPr>
            <w:r w:rsidRPr="00842FC7">
              <w:rPr>
                <w:b/>
                <w:bCs/>
              </w:rPr>
              <w:t>domain</w:t>
            </w:r>
          </w:p>
        </w:tc>
      </w:tr>
      <w:tr w:rsidR="00641A57" w14:paraId="32C7801C" w14:textId="77777777" w:rsidTr="07F229BA">
        <w:tc>
          <w:tcPr>
            <w:tcW w:w="2789" w:type="dxa"/>
          </w:tcPr>
          <w:p w14:paraId="69402B04" w14:textId="52C1DE2F" w:rsidR="00641A57" w:rsidRDefault="00641A57" w:rsidP="00641A57">
            <w:r>
              <w:t>Fin_year</w:t>
            </w:r>
          </w:p>
        </w:tc>
        <w:tc>
          <w:tcPr>
            <w:tcW w:w="2789" w:type="dxa"/>
          </w:tcPr>
          <w:p w14:paraId="5DBF22C6" w14:textId="0C2E9749" w:rsidR="00641A57" w:rsidRDefault="00723073" w:rsidP="00641A57">
            <w:r>
              <w:t>Char</w:t>
            </w:r>
          </w:p>
        </w:tc>
        <w:tc>
          <w:tcPr>
            <w:tcW w:w="1363" w:type="dxa"/>
          </w:tcPr>
          <w:p w14:paraId="08A5FC78" w14:textId="77777777" w:rsidR="00641A57" w:rsidRDefault="00641A57" w:rsidP="00641A57"/>
        </w:tc>
        <w:tc>
          <w:tcPr>
            <w:tcW w:w="4217" w:type="dxa"/>
          </w:tcPr>
          <w:p w14:paraId="62D348B4" w14:textId="727596F9" w:rsidR="00641A57" w:rsidRDefault="00641A57" w:rsidP="00641A57">
            <w:r>
              <w:t>Financial year</w:t>
            </w:r>
          </w:p>
        </w:tc>
        <w:tc>
          <w:tcPr>
            <w:tcW w:w="2790" w:type="dxa"/>
          </w:tcPr>
          <w:p w14:paraId="5E991BAC" w14:textId="77777777" w:rsidR="00641A57" w:rsidRDefault="00641A57" w:rsidP="00641A57"/>
        </w:tc>
      </w:tr>
      <w:tr w:rsidR="00641A57" w14:paraId="58077A19" w14:textId="77777777" w:rsidTr="07F229BA">
        <w:tc>
          <w:tcPr>
            <w:tcW w:w="2789" w:type="dxa"/>
          </w:tcPr>
          <w:p w14:paraId="2A8A77DB" w14:textId="242DCFDC" w:rsidR="00641A57" w:rsidRDefault="00641A57" w:rsidP="00641A57">
            <w:r>
              <w:t>Stop_ID</w:t>
            </w:r>
          </w:p>
        </w:tc>
        <w:tc>
          <w:tcPr>
            <w:tcW w:w="2789" w:type="dxa"/>
          </w:tcPr>
          <w:p w14:paraId="1D24E38E" w14:textId="75119112" w:rsidR="00641A57" w:rsidRDefault="70D844F1" w:rsidP="00641A57">
            <w:r>
              <w:t>Int</w:t>
            </w:r>
          </w:p>
        </w:tc>
        <w:tc>
          <w:tcPr>
            <w:tcW w:w="1363" w:type="dxa"/>
          </w:tcPr>
          <w:p w14:paraId="2B3A6DA4" w14:textId="77777777" w:rsidR="00641A57" w:rsidRDefault="00641A57" w:rsidP="00641A57"/>
        </w:tc>
        <w:tc>
          <w:tcPr>
            <w:tcW w:w="4217" w:type="dxa"/>
          </w:tcPr>
          <w:p w14:paraId="7B8D091C" w14:textId="0C8BF913" w:rsidR="00641A57" w:rsidRDefault="00641A57" w:rsidP="00641A57">
            <w:r>
              <w:t>Stop ID</w:t>
            </w:r>
          </w:p>
        </w:tc>
        <w:tc>
          <w:tcPr>
            <w:tcW w:w="2790" w:type="dxa"/>
          </w:tcPr>
          <w:p w14:paraId="6CA383E3" w14:textId="77777777" w:rsidR="00641A57" w:rsidRDefault="00641A57" w:rsidP="00641A57"/>
        </w:tc>
      </w:tr>
      <w:tr w:rsidR="00641A57" w14:paraId="7AF929A7" w14:textId="77777777" w:rsidTr="07F229BA">
        <w:tc>
          <w:tcPr>
            <w:tcW w:w="2789" w:type="dxa"/>
          </w:tcPr>
          <w:p w14:paraId="31E3FACF" w14:textId="70DF12AF" w:rsidR="00641A57" w:rsidRDefault="00641A57" w:rsidP="00641A57">
            <w:r>
              <w:t>Stop_name</w:t>
            </w:r>
          </w:p>
        </w:tc>
        <w:tc>
          <w:tcPr>
            <w:tcW w:w="2789" w:type="dxa"/>
          </w:tcPr>
          <w:p w14:paraId="121995FE" w14:textId="752CB25E" w:rsidR="00641A57" w:rsidRDefault="44F08984" w:rsidP="00641A57">
            <w:r>
              <w:t>Char</w:t>
            </w:r>
          </w:p>
        </w:tc>
        <w:tc>
          <w:tcPr>
            <w:tcW w:w="1363" w:type="dxa"/>
          </w:tcPr>
          <w:p w14:paraId="7A9BECFD" w14:textId="44590641" w:rsidR="00641A57" w:rsidRDefault="44F08984" w:rsidP="00641A57">
            <w:r>
              <w:t>250</w:t>
            </w:r>
          </w:p>
        </w:tc>
        <w:tc>
          <w:tcPr>
            <w:tcW w:w="4217" w:type="dxa"/>
          </w:tcPr>
          <w:p w14:paraId="4ADF9D32" w14:textId="38DCBA09" w:rsidR="00641A57" w:rsidRDefault="00641A57" w:rsidP="00641A57">
            <w:r>
              <w:t>Stop name</w:t>
            </w:r>
          </w:p>
        </w:tc>
        <w:tc>
          <w:tcPr>
            <w:tcW w:w="2790" w:type="dxa"/>
          </w:tcPr>
          <w:p w14:paraId="7F9E6798" w14:textId="77777777" w:rsidR="00641A57" w:rsidRDefault="00641A57" w:rsidP="00641A57"/>
        </w:tc>
      </w:tr>
      <w:tr w:rsidR="00641A57" w14:paraId="402E3FE7" w14:textId="77777777" w:rsidTr="07F229BA">
        <w:tc>
          <w:tcPr>
            <w:tcW w:w="2789" w:type="dxa"/>
          </w:tcPr>
          <w:p w14:paraId="43BFDA30" w14:textId="06D9CBDB" w:rsidR="00641A57" w:rsidRDefault="00641A57" w:rsidP="00641A57">
            <w:r>
              <w:t>Stop_lat</w:t>
            </w:r>
          </w:p>
        </w:tc>
        <w:tc>
          <w:tcPr>
            <w:tcW w:w="2789" w:type="dxa"/>
          </w:tcPr>
          <w:p w14:paraId="32223A48" w14:textId="1561BA76" w:rsidR="00641A57" w:rsidRDefault="4F718CFA" w:rsidP="00641A57">
            <w:r>
              <w:t>Float</w:t>
            </w:r>
          </w:p>
        </w:tc>
        <w:tc>
          <w:tcPr>
            <w:tcW w:w="1363" w:type="dxa"/>
          </w:tcPr>
          <w:p w14:paraId="6622A3A3" w14:textId="77777777" w:rsidR="00641A57" w:rsidRDefault="00641A57" w:rsidP="00641A57"/>
        </w:tc>
        <w:tc>
          <w:tcPr>
            <w:tcW w:w="4217" w:type="dxa"/>
          </w:tcPr>
          <w:p w14:paraId="59EC88FE" w14:textId="6C6E4934" w:rsidR="00641A57" w:rsidRDefault="00641A57" w:rsidP="00641A57">
            <w:r>
              <w:t>Stop latitude</w:t>
            </w:r>
          </w:p>
        </w:tc>
        <w:tc>
          <w:tcPr>
            <w:tcW w:w="2790" w:type="dxa"/>
          </w:tcPr>
          <w:p w14:paraId="62505DE0" w14:textId="77777777" w:rsidR="00641A57" w:rsidRDefault="00641A57" w:rsidP="00641A57"/>
        </w:tc>
      </w:tr>
      <w:tr w:rsidR="00641A57" w14:paraId="6FFAE9DC" w14:textId="77777777" w:rsidTr="07F229BA">
        <w:tc>
          <w:tcPr>
            <w:tcW w:w="2789" w:type="dxa"/>
          </w:tcPr>
          <w:p w14:paraId="49565F7A" w14:textId="5DFB3604" w:rsidR="00641A57" w:rsidRDefault="00641A57" w:rsidP="00641A57">
            <w:r>
              <w:t>Stop_long</w:t>
            </w:r>
          </w:p>
        </w:tc>
        <w:tc>
          <w:tcPr>
            <w:tcW w:w="2789" w:type="dxa"/>
          </w:tcPr>
          <w:p w14:paraId="1199AE01" w14:textId="44340016" w:rsidR="00641A57" w:rsidRDefault="529E73FE" w:rsidP="00641A57">
            <w:r>
              <w:t>Float</w:t>
            </w:r>
          </w:p>
        </w:tc>
        <w:tc>
          <w:tcPr>
            <w:tcW w:w="1363" w:type="dxa"/>
          </w:tcPr>
          <w:p w14:paraId="4FB5184E" w14:textId="77777777" w:rsidR="00641A57" w:rsidRDefault="00641A57" w:rsidP="00641A57"/>
        </w:tc>
        <w:tc>
          <w:tcPr>
            <w:tcW w:w="4217" w:type="dxa"/>
          </w:tcPr>
          <w:p w14:paraId="71724E29" w14:textId="09542779" w:rsidR="00641A57" w:rsidRDefault="00641A57" w:rsidP="00641A57">
            <w:r>
              <w:t>Stop longitude</w:t>
            </w:r>
          </w:p>
        </w:tc>
        <w:tc>
          <w:tcPr>
            <w:tcW w:w="2790" w:type="dxa"/>
          </w:tcPr>
          <w:p w14:paraId="492D7554" w14:textId="77777777" w:rsidR="00641A57" w:rsidRDefault="00641A57" w:rsidP="00641A57"/>
        </w:tc>
      </w:tr>
      <w:tr w:rsidR="00E52740" w14:paraId="267331BC" w14:textId="77777777" w:rsidTr="07F229BA">
        <w:tc>
          <w:tcPr>
            <w:tcW w:w="2789" w:type="dxa"/>
          </w:tcPr>
          <w:p w14:paraId="0169944E" w14:textId="343F8620" w:rsidR="00E52740" w:rsidRDefault="00945761" w:rsidP="00641A57">
            <w:r>
              <w:t>Pax_annual</w:t>
            </w:r>
          </w:p>
        </w:tc>
        <w:tc>
          <w:tcPr>
            <w:tcW w:w="2789" w:type="dxa"/>
          </w:tcPr>
          <w:p w14:paraId="60E6C651" w14:textId="68455047" w:rsidR="68069EEC" w:rsidRDefault="68069EEC">
            <w:r>
              <w:t>Int</w:t>
            </w:r>
          </w:p>
        </w:tc>
        <w:tc>
          <w:tcPr>
            <w:tcW w:w="1363" w:type="dxa"/>
          </w:tcPr>
          <w:p w14:paraId="09E09F63" w14:textId="77777777" w:rsidR="00E52740" w:rsidRDefault="00E52740" w:rsidP="00641A57"/>
        </w:tc>
        <w:tc>
          <w:tcPr>
            <w:tcW w:w="4217" w:type="dxa"/>
          </w:tcPr>
          <w:p w14:paraId="094F603A" w14:textId="36ECB1A0" w:rsidR="00E52740" w:rsidRDefault="5CCC67E2" w:rsidP="00641A57">
            <w:r>
              <w:t xml:space="preserve">Total annual </w:t>
            </w:r>
            <w:r w:rsidR="336C71CC">
              <w:t>station entries</w:t>
            </w:r>
          </w:p>
        </w:tc>
        <w:tc>
          <w:tcPr>
            <w:tcW w:w="2790" w:type="dxa"/>
          </w:tcPr>
          <w:p w14:paraId="452B3A95" w14:textId="77777777" w:rsidR="00E52740" w:rsidRDefault="00E52740" w:rsidP="00641A57"/>
        </w:tc>
      </w:tr>
      <w:tr w:rsidR="00E52740" w14:paraId="600CE0AD" w14:textId="77777777" w:rsidTr="07F229BA">
        <w:tc>
          <w:tcPr>
            <w:tcW w:w="2789" w:type="dxa"/>
          </w:tcPr>
          <w:p w14:paraId="63F4FF51" w14:textId="696E10D0" w:rsidR="00E52740" w:rsidRDefault="00945761" w:rsidP="00641A57">
            <w:r>
              <w:lastRenderedPageBreak/>
              <w:t>Pax_weekday</w:t>
            </w:r>
          </w:p>
        </w:tc>
        <w:tc>
          <w:tcPr>
            <w:tcW w:w="2789" w:type="dxa"/>
          </w:tcPr>
          <w:p w14:paraId="1A661C61" w14:textId="034AA2A6" w:rsidR="68069EEC" w:rsidRDefault="68069EEC">
            <w:r>
              <w:t>Int</w:t>
            </w:r>
          </w:p>
        </w:tc>
        <w:tc>
          <w:tcPr>
            <w:tcW w:w="1363" w:type="dxa"/>
          </w:tcPr>
          <w:p w14:paraId="48380144" w14:textId="77777777" w:rsidR="00E52740" w:rsidRDefault="00E52740" w:rsidP="00641A57"/>
        </w:tc>
        <w:tc>
          <w:tcPr>
            <w:tcW w:w="4217" w:type="dxa"/>
          </w:tcPr>
          <w:p w14:paraId="27957A47" w14:textId="3F19DF84" w:rsidR="00E52740" w:rsidRDefault="5CCC67E2" w:rsidP="00641A57">
            <w:r>
              <w:t xml:space="preserve">Average weekday </w:t>
            </w:r>
            <w:r w:rsidR="5B0B07F7">
              <w:t>entries</w:t>
            </w:r>
          </w:p>
        </w:tc>
        <w:tc>
          <w:tcPr>
            <w:tcW w:w="2790" w:type="dxa"/>
          </w:tcPr>
          <w:p w14:paraId="2C80B0D7" w14:textId="77777777" w:rsidR="00E52740" w:rsidRDefault="00E52740" w:rsidP="00641A57"/>
        </w:tc>
      </w:tr>
      <w:tr w:rsidR="00E52740" w14:paraId="6F35A300" w14:textId="77777777" w:rsidTr="07F229BA">
        <w:tc>
          <w:tcPr>
            <w:tcW w:w="2789" w:type="dxa"/>
          </w:tcPr>
          <w:p w14:paraId="2722BCA8" w14:textId="226D6059" w:rsidR="00E52740" w:rsidRDefault="00945761" w:rsidP="00641A57">
            <w:r>
              <w:t>Pax_n</w:t>
            </w:r>
            <w:r w:rsidR="00B757AB">
              <w:t>orm</w:t>
            </w:r>
            <w:r>
              <w:t>_weekday</w:t>
            </w:r>
          </w:p>
        </w:tc>
        <w:tc>
          <w:tcPr>
            <w:tcW w:w="2789" w:type="dxa"/>
          </w:tcPr>
          <w:p w14:paraId="1DC6ECF3" w14:textId="22E723FA" w:rsidR="68069EEC" w:rsidRDefault="68069EEC">
            <w:r>
              <w:t>Int</w:t>
            </w:r>
          </w:p>
        </w:tc>
        <w:tc>
          <w:tcPr>
            <w:tcW w:w="1363" w:type="dxa"/>
          </w:tcPr>
          <w:p w14:paraId="3DA6C132" w14:textId="77777777" w:rsidR="00E52740" w:rsidRDefault="00E52740" w:rsidP="00641A57"/>
        </w:tc>
        <w:tc>
          <w:tcPr>
            <w:tcW w:w="4217" w:type="dxa"/>
          </w:tcPr>
          <w:p w14:paraId="414E7574" w14:textId="137A287E" w:rsidR="00E52740" w:rsidRDefault="5CCC67E2" w:rsidP="00641A57">
            <w:r>
              <w:t xml:space="preserve">Average normal weekday </w:t>
            </w:r>
            <w:r w:rsidR="43626A6F">
              <w:t xml:space="preserve">entries </w:t>
            </w:r>
            <w:r>
              <w:t>(excludes school holidays)</w:t>
            </w:r>
          </w:p>
        </w:tc>
        <w:tc>
          <w:tcPr>
            <w:tcW w:w="2790" w:type="dxa"/>
          </w:tcPr>
          <w:p w14:paraId="79FCB842" w14:textId="77777777" w:rsidR="00E52740" w:rsidRDefault="00E52740" w:rsidP="00641A57"/>
        </w:tc>
      </w:tr>
      <w:tr w:rsidR="00D120D9" w14:paraId="5AF84FA7" w14:textId="77777777" w:rsidTr="07F229BA">
        <w:tc>
          <w:tcPr>
            <w:tcW w:w="2789" w:type="dxa"/>
          </w:tcPr>
          <w:p w14:paraId="00AC4F5B" w14:textId="586D7F0B" w:rsidR="00D120D9" w:rsidRDefault="00D120D9" w:rsidP="00641A57">
            <w:r>
              <w:t>Pax_sch_hol_weekday</w:t>
            </w:r>
          </w:p>
        </w:tc>
        <w:tc>
          <w:tcPr>
            <w:tcW w:w="2789" w:type="dxa"/>
          </w:tcPr>
          <w:p w14:paraId="6D6D106D" w14:textId="4B652BEE" w:rsidR="00D120D9" w:rsidRDefault="00D120D9">
            <w:r>
              <w:t>Int</w:t>
            </w:r>
          </w:p>
        </w:tc>
        <w:tc>
          <w:tcPr>
            <w:tcW w:w="1363" w:type="dxa"/>
          </w:tcPr>
          <w:p w14:paraId="0C1C128C" w14:textId="77777777" w:rsidR="00D120D9" w:rsidRDefault="00D120D9" w:rsidP="00641A57"/>
        </w:tc>
        <w:tc>
          <w:tcPr>
            <w:tcW w:w="4217" w:type="dxa"/>
          </w:tcPr>
          <w:p w14:paraId="2C0047EC" w14:textId="1F0213D5" w:rsidR="00D120D9" w:rsidRDefault="6F4F35AC" w:rsidP="00641A57">
            <w:r>
              <w:t>Average school holiday weekday e</w:t>
            </w:r>
            <w:r w:rsidR="68D409DF">
              <w:t>ntries</w:t>
            </w:r>
          </w:p>
        </w:tc>
        <w:tc>
          <w:tcPr>
            <w:tcW w:w="2790" w:type="dxa"/>
          </w:tcPr>
          <w:p w14:paraId="21D3F204" w14:textId="77777777" w:rsidR="00D120D9" w:rsidRDefault="00D120D9" w:rsidP="00641A57"/>
        </w:tc>
      </w:tr>
      <w:tr w:rsidR="00E52740" w14:paraId="595DE478" w14:textId="77777777" w:rsidTr="07F229BA">
        <w:tc>
          <w:tcPr>
            <w:tcW w:w="2789" w:type="dxa"/>
          </w:tcPr>
          <w:p w14:paraId="536A925E" w14:textId="6226F2FD" w:rsidR="00E52740" w:rsidRDefault="00945761" w:rsidP="00641A57">
            <w:r>
              <w:t>Pax_</w:t>
            </w:r>
            <w:r w:rsidR="001A4624">
              <w:t>S</w:t>
            </w:r>
            <w:r>
              <w:t>at</w:t>
            </w:r>
            <w:r w:rsidR="001A4624">
              <w:t>urday</w:t>
            </w:r>
          </w:p>
        </w:tc>
        <w:tc>
          <w:tcPr>
            <w:tcW w:w="2789" w:type="dxa"/>
          </w:tcPr>
          <w:p w14:paraId="7418F773" w14:textId="7934E822" w:rsidR="68069EEC" w:rsidRDefault="68069EEC">
            <w:r>
              <w:t>Int</w:t>
            </w:r>
          </w:p>
        </w:tc>
        <w:tc>
          <w:tcPr>
            <w:tcW w:w="1363" w:type="dxa"/>
          </w:tcPr>
          <w:p w14:paraId="0F25827D" w14:textId="77777777" w:rsidR="00E52740" w:rsidRDefault="00E52740" w:rsidP="00641A57"/>
        </w:tc>
        <w:tc>
          <w:tcPr>
            <w:tcW w:w="4217" w:type="dxa"/>
          </w:tcPr>
          <w:p w14:paraId="2D0BB39A" w14:textId="5F80F5DE" w:rsidR="00E52740" w:rsidRDefault="5CCC67E2" w:rsidP="00641A57">
            <w:r>
              <w:t>Average Saturday e</w:t>
            </w:r>
            <w:r w:rsidR="4B646763">
              <w:t>ntries</w:t>
            </w:r>
          </w:p>
        </w:tc>
        <w:tc>
          <w:tcPr>
            <w:tcW w:w="2790" w:type="dxa"/>
          </w:tcPr>
          <w:p w14:paraId="34F5EBA5" w14:textId="77777777" w:rsidR="00E52740" w:rsidRDefault="00E52740" w:rsidP="00641A57"/>
        </w:tc>
      </w:tr>
      <w:tr w:rsidR="00E52740" w14:paraId="48736C3D" w14:textId="77777777" w:rsidTr="07F229BA">
        <w:tc>
          <w:tcPr>
            <w:tcW w:w="2789" w:type="dxa"/>
          </w:tcPr>
          <w:p w14:paraId="16C423DF" w14:textId="1B07EF38" w:rsidR="00E52740" w:rsidRDefault="001A4624" w:rsidP="00641A57">
            <w:r>
              <w:t>Pax_Sunday</w:t>
            </w:r>
          </w:p>
        </w:tc>
        <w:tc>
          <w:tcPr>
            <w:tcW w:w="2789" w:type="dxa"/>
          </w:tcPr>
          <w:p w14:paraId="535B4064" w14:textId="38AE22F7" w:rsidR="68069EEC" w:rsidRDefault="68069EEC">
            <w:r>
              <w:t>Int</w:t>
            </w:r>
          </w:p>
        </w:tc>
        <w:tc>
          <w:tcPr>
            <w:tcW w:w="1363" w:type="dxa"/>
          </w:tcPr>
          <w:p w14:paraId="21BD04F5" w14:textId="77777777" w:rsidR="00E52740" w:rsidRDefault="00E52740" w:rsidP="00641A57"/>
        </w:tc>
        <w:tc>
          <w:tcPr>
            <w:tcW w:w="4217" w:type="dxa"/>
          </w:tcPr>
          <w:p w14:paraId="6B73FE3F" w14:textId="66F45698" w:rsidR="00E52740" w:rsidRDefault="5CCC67E2" w:rsidP="00641A57">
            <w:r>
              <w:t>Average Sunday e</w:t>
            </w:r>
            <w:r w:rsidR="7D007DAB">
              <w:t>ntries</w:t>
            </w:r>
          </w:p>
        </w:tc>
        <w:tc>
          <w:tcPr>
            <w:tcW w:w="2790" w:type="dxa"/>
          </w:tcPr>
          <w:p w14:paraId="5BEDAF85" w14:textId="77777777" w:rsidR="00E52740" w:rsidRDefault="00E52740" w:rsidP="00641A57"/>
        </w:tc>
      </w:tr>
      <w:tr w:rsidR="00E52740" w14:paraId="1B8DC34C" w14:textId="77777777" w:rsidTr="07F229BA">
        <w:tc>
          <w:tcPr>
            <w:tcW w:w="2789" w:type="dxa"/>
          </w:tcPr>
          <w:p w14:paraId="2CD6FAD6" w14:textId="7BC20F28" w:rsidR="00E52740" w:rsidRDefault="003D7BEB" w:rsidP="00641A57">
            <w:r>
              <w:t>Pax_pre_AM_peak</w:t>
            </w:r>
          </w:p>
        </w:tc>
        <w:tc>
          <w:tcPr>
            <w:tcW w:w="2789" w:type="dxa"/>
          </w:tcPr>
          <w:p w14:paraId="58F6404E" w14:textId="034AA2A6" w:rsidR="68069EEC" w:rsidRDefault="68069EEC">
            <w:r>
              <w:t>Int</w:t>
            </w:r>
          </w:p>
        </w:tc>
        <w:tc>
          <w:tcPr>
            <w:tcW w:w="1363" w:type="dxa"/>
          </w:tcPr>
          <w:p w14:paraId="16C9CDC5" w14:textId="77777777" w:rsidR="00E52740" w:rsidRDefault="00E52740" w:rsidP="00641A57"/>
        </w:tc>
        <w:tc>
          <w:tcPr>
            <w:tcW w:w="4217" w:type="dxa"/>
          </w:tcPr>
          <w:p w14:paraId="56E7B6FD" w14:textId="146733E2" w:rsidR="00E52740" w:rsidRDefault="34931D64" w:rsidP="00641A57">
            <w:r>
              <w:t xml:space="preserve">Average </w:t>
            </w:r>
            <w:r w:rsidR="4463059F">
              <w:t>normal weekday</w:t>
            </w:r>
            <w:r>
              <w:t xml:space="preserve"> pre AM peak </w:t>
            </w:r>
            <w:r w:rsidR="5DFB261B">
              <w:t>entries</w:t>
            </w:r>
            <w:r w:rsidR="6A6EDD0E">
              <w:t xml:space="preserve">, </w:t>
            </w:r>
            <w:r w:rsidR="2D9F22B4">
              <w:t>12</w:t>
            </w:r>
            <w:r w:rsidR="50726309">
              <w:t>:00</w:t>
            </w:r>
            <w:r w:rsidR="6A6EDD0E">
              <w:t xml:space="preserve">am </w:t>
            </w:r>
            <w:r w:rsidR="65CB264E">
              <w:t>–</w:t>
            </w:r>
            <w:r w:rsidR="6A6EDD0E">
              <w:t xml:space="preserve"> </w:t>
            </w:r>
            <w:r w:rsidR="65CB264E">
              <w:t>6:</w:t>
            </w:r>
            <w:r w:rsidR="50726309">
              <w:t>59</w:t>
            </w:r>
            <w:r w:rsidR="6A6EDD0E">
              <w:t>am</w:t>
            </w:r>
          </w:p>
        </w:tc>
        <w:tc>
          <w:tcPr>
            <w:tcW w:w="2790" w:type="dxa"/>
          </w:tcPr>
          <w:p w14:paraId="1263D923" w14:textId="77777777" w:rsidR="00E52740" w:rsidRDefault="00E52740" w:rsidP="00641A57"/>
        </w:tc>
      </w:tr>
      <w:tr w:rsidR="00B757AB" w14:paraId="4BB3EDEA" w14:textId="77777777" w:rsidTr="07F229BA">
        <w:tc>
          <w:tcPr>
            <w:tcW w:w="2789" w:type="dxa"/>
          </w:tcPr>
          <w:p w14:paraId="23194B8E" w14:textId="50F89C91" w:rsidR="00B757AB" w:rsidRDefault="00F26105" w:rsidP="00641A57">
            <w:r>
              <w:t>Pax_AM_peak</w:t>
            </w:r>
          </w:p>
        </w:tc>
        <w:tc>
          <w:tcPr>
            <w:tcW w:w="2789" w:type="dxa"/>
          </w:tcPr>
          <w:p w14:paraId="6723BDF1" w14:textId="22E723FA" w:rsidR="68069EEC" w:rsidRDefault="68069EEC">
            <w:r>
              <w:t>Int</w:t>
            </w:r>
          </w:p>
        </w:tc>
        <w:tc>
          <w:tcPr>
            <w:tcW w:w="1363" w:type="dxa"/>
          </w:tcPr>
          <w:p w14:paraId="34E0E716" w14:textId="77777777" w:rsidR="00B757AB" w:rsidRDefault="00B757AB" w:rsidP="00641A57"/>
        </w:tc>
        <w:tc>
          <w:tcPr>
            <w:tcW w:w="4217" w:type="dxa"/>
          </w:tcPr>
          <w:p w14:paraId="330DFA5B" w14:textId="7EA4E53E" w:rsidR="00B757AB" w:rsidRDefault="34931D64" w:rsidP="00641A57">
            <w:r>
              <w:t xml:space="preserve">Average </w:t>
            </w:r>
            <w:r w:rsidR="4463059F">
              <w:t>normal weekday</w:t>
            </w:r>
            <w:r>
              <w:t xml:space="preserve"> AM peak e</w:t>
            </w:r>
            <w:r w:rsidR="5BF06D52">
              <w:t>ntries</w:t>
            </w:r>
            <w:r w:rsidR="6A6EDD0E">
              <w:t xml:space="preserve">, </w:t>
            </w:r>
            <w:r w:rsidR="50726309">
              <w:t>7:00</w:t>
            </w:r>
            <w:r w:rsidR="6A6EDD0E">
              <w:t xml:space="preserve">am </w:t>
            </w:r>
            <w:r w:rsidR="50726309">
              <w:t>–</w:t>
            </w:r>
            <w:r w:rsidR="6A6EDD0E">
              <w:t xml:space="preserve"> </w:t>
            </w:r>
            <w:r w:rsidR="50726309">
              <w:t>9:29</w:t>
            </w:r>
            <w:r w:rsidR="6A6EDD0E">
              <w:t>am</w:t>
            </w:r>
          </w:p>
        </w:tc>
        <w:tc>
          <w:tcPr>
            <w:tcW w:w="2790" w:type="dxa"/>
          </w:tcPr>
          <w:p w14:paraId="3A4A33D9" w14:textId="77777777" w:rsidR="00B757AB" w:rsidRDefault="00B757AB" w:rsidP="00641A57"/>
        </w:tc>
      </w:tr>
      <w:tr w:rsidR="00B757AB" w14:paraId="686B9C5B" w14:textId="77777777" w:rsidTr="07F229BA">
        <w:tc>
          <w:tcPr>
            <w:tcW w:w="2789" w:type="dxa"/>
          </w:tcPr>
          <w:p w14:paraId="0046C709" w14:textId="24C35505" w:rsidR="00B757AB" w:rsidRDefault="00F26105" w:rsidP="00641A57">
            <w:r>
              <w:t>Pax_interpeak</w:t>
            </w:r>
          </w:p>
        </w:tc>
        <w:tc>
          <w:tcPr>
            <w:tcW w:w="2789" w:type="dxa"/>
          </w:tcPr>
          <w:p w14:paraId="2823F37A" w14:textId="7934E822" w:rsidR="68069EEC" w:rsidRDefault="68069EEC">
            <w:r>
              <w:t>Int</w:t>
            </w:r>
          </w:p>
        </w:tc>
        <w:tc>
          <w:tcPr>
            <w:tcW w:w="1363" w:type="dxa"/>
          </w:tcPr>
          <w:p w14:paraId="78B0F33A" w14:textId="77777777" w:rsidR="00B757AB" w:rsidRDefault="00B757AB" w:rsidP="00641A57"/>
        </w:tc>
        <w:tc>
          <w:tcPr>
            <w:tcW w:w="4217" w:type="dxa"/>
          </w:tcPr>
          <w:p w14:paraId="376FEE3C" w14:textId="68946B90" w:rsidR="00B757AB" w:rsidRDefault="34931D64" w:rsidP="00641A57">
            <w:r>
              <w:t xml:space="preserve">Average </w:t>
            </w:r>
            <w:r w:rsidR="4463059F">
              <w:t>normal weekday</w:t>
            </w:r>
            <w:r>
              <w:t xml:space="preserve"> interpeak e</w:t>
            </w:r>
            <w:r w:rsidR="71B52CC5">
              <w:t>ntries</w:t>
            </w:r>
            <w:r w:rsidR="6A6EDD0E">
              <w:t xml:space="preserve">, </w:t>
            </w:r>
            <w:r w:rsidR="50726309">
              <w:t>9:30</w:t>
            </w:r>
            <w:r w:rsidR="6A6EDD0E">
              <w:t xml:space="preserve">am </w:t>
            </w:r>
            <w:r w:rsidR="50726309">
              <w:t>–</w:t>
            </w:r>
            <w:r w:rsidR="6A6EDD0E">
              <w:t xml:space="preserve"> </w:t>
            </w:r>
            <w:r w:rsidR="1BB61B5A">
              <w:t>2:59</w:t>
            </w:r>
            <w:r w:rsidR="2EB3CD03">
              <w:t>p</w:t>
            </w:r>
            <w:r w:rsidR="6A6EDD0E">
              <w:t>m</w:t>
            </w:r>
          </w:p>
        </w:tc>
        <w:tc>
          <w:tcPr>
            <w:tcW w:w="2790" w:type="dxa"/>
          </w:tcPr>
          <w:p w14:paraId="5C133881" w14:textId="77777777" w:rsidR="00B757AB" w:rsidRDefault="00B757AB" w:rsidP="00641A57"/>
        </w:tc>
      </w:tr>
      <w:tr w:rsidR="00B757AB" w14:paraId="1E2702AB" w14:textId="77777777" w:rsidTr="07F229BA">
        <w:tc>
          <w:tcPr>
            <w:tcW w:w="2789" w:type="dxa"/>
          </w:tcPr>
          <w:p w14:paraId="19B65C77" w14:textId="2235707F" w:rsidR="00B757AB" w:rsidRDefault="00F26105" w:rsidP="00641A57">
            <w:r>
              <w:t>Pax_PM_peak</w:t>
            </w:r>
          </w:p>
        </w:tc>
        <w:tc>
          <w:tcPr>
            <w:tcW w:w="2789" w:type="dxa"/>
          </w:tcPr>
          <w:p w14:paraId="58E0677D" w14:textId="38AE22F7" w:rsidR="68069EEC" w:rsidRDefault="68069EEC">
            <w:r>
              <w:t>Int</w:t>
            </w:r>
          </w:p>
        </w:tc>
        <w:tc>
          <w:tcPr>
            <w:tcW w:w="1363" w:type="dxa"/>
          </w:tcPr>
          <w:p w14:paraId="74CB86F0" w14:textId="77777777" w:rsidR="00B757AB" w:rsidRDefault="00B757AB" w:rsidP="00641A57"/>
        </w:tc>
        <w:tc>
          <w:tcPr>
            <w:tcW w:w="4217" w:type="dxa"/>
          </w:tcPr>
          <w:p w14:paraId="3F04A3BE" w14:textId="39C9D6B4" w:rsidR="00B757AB" w:rsidRDefault="34931D64" w:rsidP="00641A57">
            <w:r>
              <w:t xml:space="preserve">Average </w:t>
            </w:r>
            <w:r w:rsidR="4463059F">
              <w:t>normal weekday</w:t>
            </w:r>
            <w:r>
              <w:t xml:space="preserve"> PM peak e</w:t>
            </w:r>
            <w:r w:rsidR="42187A36">
              <w:t>ntries</w:t>
            </w:r>
            <w:r w:rsidR="6A6EDD0E">
              <w:t xml:space="preserve">, </w:t>
            </w:r>
            <w:r w:rsidR="1BB61B5A">
              <w:t>3</w:t>
            </w:r>
            <w:r w:rsidR="51575A08">
              <w:t>:</w:t>
            </w:r>
            <w:r w:rsidR="1BB61B5A">
              <w:t>0</w:t>
            </w:r>
            <w:r w:rsidR="51575A08">
              <w:t>0</w:t>
            </w:r>
            <w:r w:rsidR="2EB3CD03">
              <w:t>p</w:t>
            </w:r>
            <w:r w:rsidR="6A6EDD0E">
              <w:t xml:space="preserve">m </w:t>
            </w:r>
            <w:r w:rsidR="51575A08">
              <w:t>–</w:t>
            </w:r>
            <w:r w:rsidR="6A6EDD0E">
              <w:t xml:space="preserve"> </w:t>
            </w:r>
            <w:r w:rsidR="51575A08">
              <w:t>6:59</w:t>
            </w:r>
            <w:r w:rsidR="2EB3CD03">
              <w:t>p</w:t>
            </w:r>
            <w:r w:rsidR="6A6EDD0E">
              <w:t>m</w:t>
            </w:r>
          </w:p>
        </w:tc>
        <w:tc>
          <w:tcPr>
            <w:tcW w:w="2790" w:type="dxa"/>
          </w:tcPr>
          <w:p w14:paraId="300A81EC" w14:textId="77777777" w:rsidR="00B757AB" w:rsidRDefault="00B757AB" w:rsidP="00641A57"/>
        </w:tc>
      </w:tr>
      <w:tr w:rsidR="00B757AB" w14:paraId="4620292D" w14:textId="77777777" w:rsidTr="07F229BA">
        <w:tc>
          <w:tcPr>
            <w:tcW w:w="2789" w:type="dxa"/>
          </w:tcPr>
          <w:p w14:paraId="4A5B15C3" w14:textId="6BE3C613" w:rsidR="00B757AB" w:rsidRDefault="00F26105" w:rsidP="00641A57">
            <w:r>
              <w:t>Pax_</w:t>
            </w:r>
            <w:r w:rsidR="007E7035">
              <w:t>PM_late</w:t>
            </w:r>
          </w:p>
        </w:tc>
        <w:tc>
          <w:tcPr>
            <w:tcW w:w="2789" w:type="dxa"/>
          </w:tcPr>
          <w:p w14:paraId="11FC72B8" w14:textId="76D28988" w:rsidR="68069EEC" w:rsidRDefault="68069EEC">
            <w:r>
              <w:t>Int</w:t>
            </w:r>
          </w:p>
        </w:tc>
        <w:tc>
          <w:tcPr>
            <w:tcW w:w="1363" w:type="dxa"/>
          </w:tcPr>
          <w:p w14:paraId="01A19D16" w14:textId="77777777" w:rsidR="00B757AB" w:rsidRDefault="00B757AB" w:rsidP="00641A57"/>
        </w:tc>
        <w:tc>
          <w:tcPr>
            <w:tcW w:w="4217" w:type="dxa"/>
          </w:tcPr>
          <w:p w14:paraId="30141309" w14:textId="4799E3E3" w:rsidR="00B757AB" w:rsidRDefault="34931D64" w:rsidP="00641A57">
            <w:r>
              <w:t xml:space="preserve">Average </w:t>
            </w:r>
            <w:r w:rsidR="4463059F">
              <w:t>normal weekday</w:t>
            </w:r>
            <w:r>
              <w:t xml:space="preserve"> </w:t>
            </w:r>
            <w:r w:rsidR="6A6EDD0E">
              <w:t>post PM peak e</w:t>
            </w:r>
            <w:r w:rsidR="7C1A0BD5">
              <w:t>ntries</w:t>
            </w:r>
            <w:r w:rsidR="6A6EDD0E">
              <w:t xml:space="preserve">, </w:t>
            </w:r>
            <w:r w:rsidR="51575A08">
              <w:t>7:00p</w:t>
            </w:r>
            <w:r w:rsidR="6A6EDD0E">
              <w:t xml:space="preserve">m </w:t>
            </w:r>
            <w:r w:rsidR="674493CD">
              <w:t>–</w:t>
            </w:r>
            <w:r w:rsidR="6A6EDD0E">
              <w:t xml:space="preserve"> </w:t>
            </w:r>
            <w:r w:rsidR="2D9F22B4">
              <w:t>11</w:t>
            </w:r>
            <w:r w:rsidR="674493CD">
              <w:t>:59</w:t>
            </w:r>
            <w:r w:rsidR="2D9F22B4">
              <w:t>p</w:t>
            </w:r>
            <w:r w:rsidR="2EB3CD03">
              <w:t>m</w:t>
            </w:r>
          </w:p>
        </w:tc>
        <w:tc>
          <w:tcPr>
            <w:tcW w:w="2790" w:type="dxa"/>
          </w:tcPr>
          <w:p w14:paraId="0D2B0309" w14:textId="77777777" w:rsidR="00B757AB" w:rsidRDefault="00B757AB" w:rsidP="00641A57"/>
        </w:tc>
      </w:tr>
    </w:tbl>
    <w:p w14:paraId="07EA8EAB" w14:textId="77777777" w:rsidR="00A92EE8" w:rsidRDefault="00A92EE8" w:rsidP="00A92EE8"/>
    <w:p w14:paraId="4C6FDF68" w14:textId="77777777" w:rsidR="00A92EE8" w:rsidRDefault="00A92EE8" w:rsidP="00A92EE8">
      <w:pPr>
        <w:pStyle w:val="Heading2"/>
      </w:pPr>
      <w:r>
        <w:t>Licencing</w:t>
      </w:r>
    </w:p>
    <w:p w14:paraId="7ADA75D7" w14:textId="77777777" w:rsidR="00A92EE8" w:rsidRDefault="00A92EE8" w:rsidP="00A92EE8">
      <w:r>
        <w:t>Creative commons 4.0</w:t>
      </w:r>
    </w:p>
    <w:p w14:paraId="29E7A9E0" w14:textId="77777777" w:rsidR="00A92EE8" w:rsidRDefault="00A92EE8" w:rsidP="00A92EE8">
      <w:pPr>
        <w:pStyle w:val="Heading2"/>
      </w:pPr>
      <w:r>
        <w:t>Data quality</w:t>
      </w:r>
    </w:p>
    <w:p w14:paraId="41480845" w14:textId="5B828BA8" w:rsidR="00A92EE8" w:rsidRDefault="00D24B94" w:rsidP="00A92EE8">
      <w:r>
        <w:t>Patronage estimates are rounded to nearest</w:t>
      </w:r>
      <w:r w:rsidR="238194B7">
        <w:t xml:space="preserve"> 50 and values less than 50 are rounded up to 50. </w:t>
      </w:r>
    </w:p>
    <w:p w14:paraId="1A1A36BA" w14:textId="2D5F1B76" w:rsidR="7D679C15" w:rsidRDefault="7D679C15" w:rsidP="68069EEC">
      <w:pPr>
        <w:rPr>
          <w:rFonts w:ascii="Calibri" w:eastAsia="Calibri" w:hAnsi="Calibri" w:cs="Calibri"/>
          <w:color w:val="000000" w:themeColor="text1"/>
        </w:rPr>
      </w:pPr>
      <w:r>
        <w:t>P</w:t>
      </w:r>
      <w:r w:rsidRPr="68069EEC">
        <w:rPr>
          <w:rFonts w:ascii="Calibri" w:eastAsia="Calibri" w:hAnsi="Calibri" w:cs="Calibri"/>
          <w:color w:val="000000" w:themeColor="text1"/>
        </w:rPr>
        <w:t>atronage estimates are derived from myki ticketing data and factored up to account for the transaction rate.  The transaction rate is determined by survey and by barrier count data at gated stations.  The survey is designed to provide a precise measure of patronage at the modal level and precision is decreased for patronage estimates at the station level</w:t>
      </w:r>
      <w:r w:rsidR="245F6236" w:rsidRPr="68069EEC">
        <w:rPr>
          <w:rFonts w:ascii="Calibri" w:eastAsia="Calibri" w:hAnsi="Calibri" w:cs="Calibri"/>
          <w:color w:val="000000" w:themeColor="text1"/>
        </w:rPr>
        <w:t>.</w:t>
      </w:r>
    </w:p>
    <w:p w14:paraId="084A07E6" w14:textId="5E5F3A41" w:rsidR="007258FF" w:rsidRDefault="007258FF" w:rsidP="68069EEC">
      <w:pPr>
        <w:rPr>
          <w:rFonts w:ascii="Calibri" w:eastAsia="Calibri" w:hAnsi="Calibri" w:cs="Calibri"/>
          <w:color w:val="000000" w:themeColor="text1"/>
        </w:rPr>
      </w:pPr>
      <w:r w:rsidRPr="07F229BA">
        <w:rPr>
          <w:rFonts w:ascii="Calibri" w:eastAsia="Calibri" w:hAnsi="Calibri" w:cs="Calibri"/>
          <w:color w:val="000000" w:themeColor="text1"/>
        </w:rPr>
        <w:t xml:space="preserve">The sum of station </w:t>
      </w:r>
      <w:r w:rsidR="59920023" w:rsidRPr="07F229BA">
        <w:rPr>
          <w:rFonts w:ascii="Calibri" w:eastAsia="Calibri" w:hAnsi="Calibri" w:cs="Calibri"/>
          <w:color w:val="000000" w:themeColor="text1"/>
        </w:rPr>
        <w:t xml:space="preserve">entries </w:t>
      </w:r>
      <w:r w:rsidRPr="07F229BA">
        <w:rPr>
          <w:rFonts w:ascii="Calibri" w:eastAsia="Calibri" w:hAnsi="Calibri" w:cs="Calibri"/>
          <w:color w:val="000000" w:themeColor="text1"/>
        </w:rPr>
        <w:t xml:space="preserve">for all metropolitan stations differs from total metropolitan train patronage because station </w:t>
      </w:r>
      <w:r w:rsidR="3D15D362" w:rsidRPr="07F229BA">
        <w:rPr>
          <w:rFonts w:ascii="Calibri" w:eastAsia="Calibri" w:hAnsi="Calibri" w:cs="Calibri"/>
          <w:color w:val="000000" w:themeColor="text1"/>
        </w:rPr>
        <w:t>entries do</w:t>
      </w:r>
      <w:r w:rsidRPr="07F229BA">
        <w:rPr>
          <w:rFonts w:ascii="Calibri" w:eastAsia="Calibri" w:hAnsi="Calibri" w:cs="Calibri"/>
          <w:color w:val="000000" w:themeColor="text1"/>
        </w:rPr>
        <w:t xml:space="preserve"> not include service transfers within stations.</w:t>
      </w:r>
    </w:p>
    <w:p w14:paraId="706429F8" w14:textId="079E8935" w:rsidR="00B05E98" w:rsidRDefault="21D7E378" w:rsidP="68069EEC">
      <w:pPr>
        <w:rPr>
          <w:rFonts w:ascii="Calibri" w:eastAsia="Calibri" w:hAnsi="Calibri" w:cs="Calibri"/>
          <w:color w:val="000000" w:themeColor="text1"/>
        </w:rPr>
      </w:pPr>
      <w:r w:rsidRPr="07F229BA">
        <w:rPr>
          <w:rFonts w:ascii="Calibri" w:eastAsia="Calibri" w:hAnsi="Calibri" w:cs="Calibri"/>
          <w:color w:val="000000" w:themeColor="text1"/>
        </w:rPr>
        <w:lastRenderedPageBreak/>
        <w:t xml:space="preserve">Station entries </w:t>
      </w:r>
      <w:r w:rsidR="00B05E98" w:rsidRPr="07F229BA">
        <w:rPr>
          <w:rFonts w:ascii="Calibri" w:eastAsia="Calibri" w:hAnsi="Calibri" w:cs="Calibri"/>
          <w:color w:val="000000" w:themeColor="text1"/>
        </w:rPr>
        <w:t xml:space="preserve">for Southern Cross station </w:t>
      </w:r>
      <w:r w:rsidR="00B05E98" w:rsidRPr="07F229BA">
        <w:rPr>
          <w:rFonts w:ascii="Calibri" w:eastAsia="Calibri" w:hAnsi="Calibri" w:cs="Calibri"/>
          <w:color w:val="000000" w:themeColor="text1"/>
          <w:u w:val="single"/>
        </w:rPr>
        <w:t>do not</w:t>
      </w:r>
      <w:r w:rsidR="00B05E98" w:rsidRPr="07F229BA">
        <w:rPr>
          <w:rFonts w:ascii="Calibri" w:eastAsia="Calibri" w:hAnsi="Calibri" w:cs="Calibri"/>
          <w:color w:val="000000" w:themeColor="text1"/>
        </w:rPr>
        <w:t xml:space="preserve"> include </w:t>
      </w:r>
      <w:r w:rsidR="00850E76" w:rsidRPr="07F229BA">
        <w:rPr>
          <w:rFonts w:ascii="Calibri" w:eastAsia="Calibri" w:hAnsi="Calibri" w:cs="Calibri"/>
          <w:color w:val="000000" w:themeColor="text1"/>
        </w:rPr>
        <w:t xml:space="preserve">counts of </w:t>
      </w:r>
      <w:r w:rsidR="00B05E98" w:rsidRPr="07F229BA">
        <w:rPr>
          <w:rFonts w:ascii="Calibri" w:eastAsia="Calibri" w:hAnsi="Calibri" w:cs="Calibri"/>
          <w:color w:val="000000" w:themeColor="text1"/>
        </w:rPr>
        <w:t xml:space="preserve">passengers entering the </w:t>
      </w:r>
      <w:r w:rsidR="00951913" w:rsidRPr="07F229BA">
        <w:rPr>
          <w:rFonts w:ascii="Calibri" w:eastAsia="Calibri" w:hAnsi="Calibri" w:cs="Calibri"/>
          <w:color w:val="000000" w:themeColor="text1"/>
        </w:rPr>
        <w:t xml:space="preserve">gates to platforms </w:t>
      </w:r>
      <w:r w:rsidR="005419FB" w:rsidRPr="07F229BA">
        <w:rPr>
          <w:rFonts w:ascii="Calibri" w:eastAsia="Calibri" w:hAnsi="Calibri" w:cs="Calibri"/>
          <w:color w:val="000000" w:themeColor="text1"/>
        </w:rPr>
        <w:t>1</w:t>
      </w:r>
      <w:r w:rsidR="00951913" w:rsidRPr="07F229BA">
        <w:rPr>
          <w:rFonts w:ascii="Calibri" w:eastAsia="Calibri" w:hAnsi="Calibri" w:cs="Calibri"/>
          <w:color w:val="000000" w:themeColor="text1"/>
        </w:rPr>
        <w:t xml:space="preserve"> to </w:t>
      </w:r>
      <w:r w:rsidR="005419FB" w:rsidRPr="07F229BA">
        <w:rPr>
          <w:rFonts w:ascii="Calibri" w:eastAsia="Calibri" w:hAnsi="Calibri" w:cs="Calibri"/>
          <w:color w:val="000000" w:themeColor="text1"/>
        </w:rPr>
        <w:t>8</w:t>
      </w:r>
      <w:r w:rsidR="00951913" w:rsidRPr="07F229BA">
        <w:rPr>
          <w:rFonts w:ascii="Calibri" w:eastAsia="Calibri" w:hAnsi="Calibri" w:cs="Calibri"/>
          <w:color w:val="000000" w:themeColor="text1"/>
        </w:rPr>
        <w:t xml:space="preserve">, where regional train services depart. </w:t>
      </w:r>
      <w:r w:rsidR="226C31F1" w:rsidRPr="07F229BA">
        <w:rPr>
          <w:rFonts w:ascii="Calibri" w:eastAsia="Calibri" w:hAnsi="Calibri" w:cs="Calibri"/>
          <w:color w:val="000000" w:themeColor="text1"/>
        </w:rPr>
        <w:t xml:space="preserve"> This is included in regional train station entries data. </w:t>
      </w:r>
      <w:r w:rsidR="00951913" w:rsidRPr="07F229BA">
        <w:rPr>
          <w:rFonts w:ascii="Calibri" w:eastAsia="Calibri" w:hAnsi="Calibri" w:cs="Calibri"/>
          <w:color w:val="000000" w:themeColor="text1"/>
        </w:rPr>
        <w:t xml:space="preserve"> </w:t>
      </w:r>
      <w:r w:rsidR="636E10B1" w:rsidRPr="07F229BA">
        <w:rPr>
          <w:rFonts w:ascii="Calibri" w:eastAsia="Calibri" w:hAnsi="Calibri" w:cs="Calibri"/>
          <w:color w:val="000000" w:themeColor="text1"/>
        </w:rPr>
        <w:t>Station</w:t>
      </w:r>
      <w:r w:rsidR="004D3576" w:rsidRPr="07F229BA">
        <w:rPr>
          <w:rFonts w:ascii="Calibri" w:eastAsia="Calibri" w:hAnsi="Calibri" w:cs="Calibri"/>
          <w:color w:val="000000" w:themeColor="text1"/>
        </w:rPr>
        <w:t xml:space="preserve"> </w:t>
      </w:r>
      <w:r w:rsidR="636E10B1" w:rsidRPr="07F229BA">
        <w:rPr>
          <w:rFonts w:ascii="Calibri" w:eastAsia="Calibri" w:hAnsi="Calibri" w:cs="Calibri"/>
          <w:color w:val="000000" w:themeColor="text1"/>
        </w:rPr>
        <w:t xml:space="preserve">entries </w:t>
      </w:r>
      <w:r w:rsidR="004D3576" w:rsidRPr="07F229BA">
        <w:rPr>
          <w:rFonts w:ascii="Calibri" w:eastAsia="Calibri" w:hAnsi="Calibri" w:cs="Calibri"/>
          <w:color w:val="000000" w:themeColor="text1"/>
        </w:rPr>
        <w:t xml:space="preserve">for other </w:t>
      </w:r>
      <w:r w:rsidR="00850E76" w:rsidRPr="07F229BA">
        <w:rPr>
          <w:rFonts w:ascii="Calibri" w:eastAsia="Calibri" w:hAnsi="Calibri" w:cs="Calibri"/>
          <w:color w:val="000000" w:themeColor="text1"/>
        </w:rPr>
        <w:t xml:space="preserve">metropolitan </w:t>
      </w:r>
      <w:r w:rsidR="004D3576" w:rsidRPr="07F229BA">
        <w:rPr>
          <w:rFonts w:ascii="Calibri" w:eastAsia="Calibri" w:hAnsi="Calibri" w:cs="Calibri"/>
          <w:color w:val="000000" w:themeColor="text1"/>
        </w:rPr>
        <w:t>station</w:t>
      </w:r>
      <w:r w:rsidR="00850E76" w:rsidRPr="07F229BA">
        <w:rPr>
          <w:rFonts w:ascii="Calibri" w:eastAsia="Calibri" w:hAnsi="Calibri" w:cs="Calibri"/>
          <w:color w:val="000000" w:themeColor="text1"/>
        </w:rPr>
        <w:t>s</w:t>
      </w:r>
      <w:r w:rsidR="004D3576" w:rsidRPr="07F229BA">
        <w:rPr>
          <w:rFonts w:ascii="Calibri" w:eastAsia="Calibri" w:hAnsi="Calibri" w:cs="Calibri"/>
          <w:color w:val="000000" w:themeColor="text1"/>
        </w:rPr>
        <w:t xml:space="preserve"> </w:t>
      </w:r>
      <w:r w:rsidR="00EB3AED" w:rsidRPr="07F229BA">
        <w:rPr>
          <w:rFonts w:ascii="Calibri" w:eastAsia="Calibri" w:hAnsi="Calibri" w:cs="Calibri"/>
          <w:color w:val="000000" w:themeColor="text1"/>
          <w:u w:val="single"/>
        </w:rPr>
        <w:t>do</w:t>
      </w:r>
      <w:r w:rsidR="004D3576" w:rsidRPr="07F229BA">
        <w:rPr>
          <w:rFonts w:ascii="Calibri" w:eastAsia="Calibri" w:hAnsi="Calibri" w:cs="Calibri"/>
          <w:color w:val="000000" w:themeColor="text1"/>
        </w:rPr>
        <w:t xml:space="preserve"> include </w:t>
      </w:r>
      <w:r w:rsidR="00850E76" w:rsidRPr="07F229BA">
        <w:rPr>
          <w:rFonts w:ascii="Calibri" w:eastAsia="Calibri" w:hAnsi="Calibri" w:cs="Calibri"/>
          <w:color w:val="000000" w:themeColor="text1"/>
        </w:rPr>
        <w:t xml:space="preserve">counts of </w:t>
      </w:r>
      <w:r w:rsidR="004D3576" w:rsidRPr="07F229BA">
        <w:rPr>
          <w:rFonts w:ascii="Calibri" w:eastAsia="Calibri" w:hAnsi="Calibri" w:cs="Calibri"/>
          <w:color w:val="000000" w:themeColor="text1"/>
        </w:rPr>
        <w:t xml:space="preserve">passengers who </w:t>
      </w:r>
      <w:r w:rsidR="00A771BF" w:rsidRPr="07F229BA">
        <w:rPr>
          <w:rFonts w:ascii="Calibri" w:eastAsia="Calibri" w:hAnsi="Calibri" w:cs="Calibri"/>
          <w:color w:val="000000" w:themeColor="text1"/>
        </w:rPr>
        <w:t xml:space="preserve">enter the station to </w:t>
      </w:r>
      <w:r w:rsidR="004D3576" w:rsidRPr="07F229BA">
        <w:rPr>
          <w:rFonts w:ascii="Calibri" w:eastAsia="Calibri" w:hAnsi="Calibri" w:cs="Calibri"/>
          <w:color w:val="000000" w:themeColor="text1"/>
        </w:rPr>
        <w:t xml:space="preserve">board regional train services. </w:t>
      </w:r>
    </w:p>
    <w:sectPr w:rsidR="00B05E98" w:rsidSect="00A92E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7AA0"/>
    <w:multiLevelType w:val="hybridMultilevel"/>
    <w:tmpl w:val="F4E21A04"/>
    <w:lvl w:ilvl="0" w:tplc="DAC4266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987838"/>
    <w:multiLevelType w:val="hybridMultilevel"/>
    <w:tmpl w:val="5A829268"/>
    <w:lvl w:ilvl="0" w:tplc="E89E896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25065967">
    <w:abstractNumId w:val="1"/>
  </w:num>
  <w:num w:numId="2" w16cid:durableId="174543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E8"/>
    <w:rsid w:val="000150C9"/>
    <w:rsid w:val="000315E0"/>
    <w:rsid w:val="00060936"/>
    <w:rsid w:val="0007062F"/>
    <w:rsid w:val="000714E7"/>
    <w:rsid w:val="000B3385"/>
    <w:rsid w:val="000E08A4"/>
    <w:rsid w:val="001106BC"/>
    <w:rsid w:val="001114E4"/>
    <w:rsid w:val="00115C19"/>
    <w:rsid w:val="00135D4D"/>
    <w:rsid w:val="00143E35"/>
    <w:rsid w:val="001923A1"/>
    <w:rsid w:val="001A4624"/>
    <w:rsid w:val="001B0502"/>
    <w:rsid w:val="001B4E28"/>
    <w:rsid w:val="001E07CD"/>
    <w:rsid w:val="00205484"/>
    <w:rsid w:val="00206969"/>
    <w:rsid w:val="0024398D"/>
    <w:rsid w:val="0029376A"/>
    <w:rsid w:val="00295BA1"/>
    <w:rsid w:val="002B2974"/>
    <w:rsid w:val="002C566B"/>
    <w:rsid w:val="002D3E66"/>
    <w:rsid w:val="002D68B1"/>
    <w:rsid w:val="002E0E63"/>
    <w:rsid w:val="002F475D"/>
    <w:rsid w:val="00325978"/>
    <w:rsid w:val="00356077"/>
    <w:rsid w:val="003644B4"/>
    <w:rsid w:val="00382262"/>
    <w:rsid w:val="003A3486"/>
    <w:rsid w:val="003A6574"/>
    <w:rsid w:val="003C6768"/>
    <w:rsid w:val="003D2C1F"/>
    <w:rsid w:val="003D7BEB"/>
    <w:rsid w:val="004229DF"/>
    <w:rsid w:val="004432B5"/>
    <w:rsid w:val="004647A4"/>
    <w:rsid w:val="004649A5"/>
    <w:rsid w:val="004771BC"/>
    <w:rsid w:val="004B4623"/>
    <w:rsid w:val="004C50DE"/>
    <w:rsid w:val="004D0532"/>
    <w:rsid w:val="004D28FB"/>
    <w:rsid w:val="004D3576"/>
    <w:rsid w:val="004E1FDF"/>
    <w:rsid w:val="004E2089"/>
    <w:rsid w:val="004E5908"/>
    <w:rsid w:val="00505189"/>
    <w:rsid w:val="00516D49"/>
    <w:rsid w:val="00537DF8"/>
    <w:rsid w:val="005419FB"/>
    <w:rsid w:val="0054341C"/>
    <w:rsid w:val="00544987"/>
    <w:rsid w:val="0055365A"/>
    <w:rsid w:val="00565862"/>
    <w:rsid w:val="0058238B"/>
    <w:rsid w:val="005A4117"/>
    <w:rsid w:val="005C16C8"/>
    <w:rsid w:val="005D1144"/>
    <w:rsid w:val="005D51FB"/>
    <w:rsid w:val="00641A57"/>
    <w:rsid w:val="006567FF"/>
    <w:rsid w:val="00675766"/>
    <w:rsid w:val="006A278A"/>
    <w:rsid w:val="006A4ABE"/>
    <w:rsid w:val="006B4D2E"/>
    <w:rsid w:val="006C13BB"/>
    <w:rsid w:val="006C6300"/>
    <w:rsid w:val="006F21AD"/>
    <w:rsid w:val="00723073"/>
    <w:rsid w:val="007258FF"/>
    <w:rsid w:val="00755169"/>
    <w:rsid w:val="0076744D"/>
    <w:rsid w:val="007832AC"/>
    <w:rsid w:val="007972C6"/>
    <w:rsid w:val="007A0A75"/>
    <w:rsid w:val="007A6396"/>
    <w:rsid w:val="007C5029"/>
    <w:rsid w:val="007E7035"/>
    <w:rsid w:val="00822C2B"/>
    <w:rsid w:val="0083C14C"/>
    <w:rsid w:val="00842FC7"/>
    <w:rsid w:val="00850E76"/>
    <w:rsid w:val="00852E56"/>
    <w:rsid w:val="00861E78"/>
    <w:rsid w:val="008620BC"/>
    <w:rsid w:val="00862C3E"/>
    <w:rsid w:val="0086602C"/>
    <w:rsid w:val="00866D6A"/>
    <w:rsid w:val="0087151E"/>
    <w:rsid w:val="0087187C"/>
    <w:rsid w:val="008861D0"/>
    <w:rsid w:val="008A232E"/>
    <w:rsid w:val="008B6864"/>
    <w:rsid w:val="008B6B39"/>
    <w:rsid w:val="008D3ED6"/>
    <w:rsid w:val="009038B4"/>
    <w:rsid w:val="00945761"/>
    <w:rsid w:val="00946EA2"/>
    <w:rsid w:val="00951913"/>
    <w:rsid w:val="00982B26"/>
    <w:rsid w:val="00995F02"/>
    <w:rsid w:val="009A21AF"/>
    <w:rsid w:val="009A4684"/>
    <w:rsid w:val="009D61F4"/>
    <w:rsid w:val="00A01572"/>
    <w:rsid w:val="00A0290F"/>
    <w:rsid w:val="00A1427A"/>
    <w:rsid w:val="00A35B21"/>
    <w:rsid w:val="00A36388"/>
    <w:rsid w:val="00A634E2"/>
    <w:rsid w:val="00A771BF"/>
    <w:rsid w:val="00A77ABD"/>
    <w:rsid w:val="00A8683F"/>
    <w:rsid w:val="00A92EE8"/>
    <w:rsid w:val="00A93FB2"/>
    <w:rsid w:val="00A95F83"/>
    <w:rsid w:val="00AA31F2"/>
    <w:rsid w:val="00AC3D14"/>
    <w:rsid w:val="00AC7FCE"/>
    <w:rsid w:val="00AD6457"/>
    <w:rsid w:val="00AD7342"/>
    <w:rsid w:val="00AF3B65"/>
    <w:rsid w:val="00B004B2"/>
    <w:rsid w:val="00B05E98"/>
    <w:rsid w:val="00B067A7"/>
    <w:rsid w:val="00B51477"/>
    <w:rsid w:val="00B72E79"/>
    <w:rsid w:val="00B73DC8"/>
    <w:rsid w:val="00B757AB"/>
    <w:rsid w:val="00B80E9D"/>
    <w:rsid w:val="00B92C8B"/>
    <w:rsid w:val="00BB0031"/>
    <w:rsid w:val="00BB0BB9"/>
    <w:rsid w:val="00BF3804"/>
    <w:rsid w:val="00C24BAA"/>
    <w:rsid w:val="00C34DD2"/>
    <w:rsid w:val="00C47604"/>
    <w:rsid w:val="00C73C0F"/>
    <w:rsid w:val="00C84FB2"/>
    <w:rsid w:val="00C90452"/>
    <w:rsid w:val="00CA38A5"/>
    <w:rsid w:val="00CB0D70"/>
    <w:rsid w:val="00CD5E53"/>
    <w:rsid w:val="00CD6211"/>
    <w:rsid w:val="00CE47BC"/>
    <w:rsid w:val="00D01AF9"/>
    <w:rsid w:val="00D03980"/>
    <w:rsid w:val="00D120D9"/>
    <w:rsid w:val="00D133C9"/>
    <w:rsid w:val="00D24B94"/>
    <w:rsid w:val="00D33A8D"/>
    <w:rsid w:val="00D34EF8"/>
    <w:rsid w:val="00D3699C"/>
    <w:rsid w:val="00D378FB"/>
    <w:rsid w:val="00D559EA"/>
    <w:rsid w:val="00D633F3"/>
    <w:rsid w:val="00D64079"/>
    <w:rsid w:val="00D64DFC"/>
    <w:rsid w:val="00D81A51"/>
    <w:rsid w:val="00D90E7A"/>
    <w:rsid w:val="00D94E03"/>
    <w:rsid w:val="00DA00AE"/>
    <w:rsid w:val="00DA3FB7"/>
    <w:rsid w:val="00DD2F20"/>
    <w:rsid w:val="00DE5740"/>
    <w:rsid w:val="00E154CB"/>
    <w:rsid w:val="00E52740"/>
    <w:rsid w:val="00E720B3"/>
    <w:rsid w:val="00E94138"/>
    <w:rsid w:val="00EB3AED"/>
    <w:rsid w:val="00EB4A58"/>
    <w:rsid w:val="00EB7CA7"/>
    <w:rsid w:val="00F25333"/>
    <w:rsid w:val="00F26105"/>
    <w:rsid w:val="00F327FA"/>
    <w:rsid w:val="00F55E38"/>
    <w:rsid w:val="00F729CC"/>
    <w:rsid w:val="00F73D04"/>
    <w:rsid w:val="00F9599E"/>
    <w:rsid w:val="00FA0926"/>
    <w:rsid w:val="00FA7229"/>
    <w:rsid w:val="00FC3B93"/>
    <w:rsid w:val="00FD30FF"/>
    <w:rsid w:val="00FE593B"/>
    <w:rsid w:val="03C30926"/>
    <w:rsid w:val="03CC4215"/>
    <w:rsid w:val="06014A83"/>
    <w:rsid w:val="07F229BA"/>
    <w:rsid w:val="0840728A"/>
    <w:rsid w:val="0DB9845E"/>
    <w:rsid w:val="0ECBFC5C"/>
    <w:rsid w:val="10674A19"/>
    <w:rsid w:val="10F12520"/>
    <w:rsid w:val="1273CD24"/>
    <w:rsid w:val="14F31EDE"/>
    <w:rsid w:val="16E27D7B"/>
    <w:rsid w:val="183B013A"/>
    <w:rsid w:val="19BC850A"/>
    <w:rsid w:val="1BB61B5A"/>
    <w:rsid w:val="1C75C8B2"/>
    <w:rsid w:val="1D14AEED"/>
    <w:rsid w:val="1D2B43A5"/>
    <w:rsid w:val="1DC1B0F8"/>
    <w:rsid w:val="1DEB2C85"/>
    <w:rsid w:val="1EFA6E77"/>
    <w:rsid w:val="1F8BE32A"/>
    <w:rsid w:val="21792231"/>
    <w:rsid w:val="21D7E378"/>
    <w:rsid w:val="226C31F1"/>
    <w:rsid w:val="22FD6295"/>
    <w:rsid w:val="238194B7"/>
    <w:rsid w:val="2432B57D"/>
    <w:rsid w:val="245F6236"/>
    <w:rsid w:val="263FD581"/>
    <w:rsid w:val="28C394E3"/>
    <w:rsid w:val="28D97771"/>
    <w:rsid w:val="291693BF"/>
    <w:rsid w:val="2ADF4601"/>
    <w:rsid w:val="2CDB437C"/>
    <w:rsid w:val="2D1459C0"/>
    <w:rsid w:val="2D698AA1"/>
    <w:rsid w:val="2D9F22B4"/>
    <w:rsid w:val="2EAF2BB1"/>
    <w:rsid w:val="2EB3CD03"/>
    <w:rsid w:val="2EC8540E"/>
    <w:rsid w:val="2EE68675"/>
    <w:rsid w:val="31E1056B"/>
    <w:rsid w:val="31E6CC73"/>
    <w:rsid w:val="33198176"/>
    <w:rsid w:val="336C71CC"/>
    <w:rsid w:val="3462A14E"/>
    <w:rsid w:val="34931D64"/>
    <w:rsid w:val="351E6D35"/>
    <w:rsid w:val="36D365F3"/>
    <w:rsid w:val="387D7BD3"/>
    <w:rsid w:val="387DFD20"/>
    <w:rsid w:val="3899F624"/>
    <w:rsid w:val="39362292"/>
    <w:rsid w:val="3965CD89"/>
    <w:rsid w:val="3B8DAEB9"/>
    <w:rsid w:val="3BC624C9"/>
    <w:rsid w:val="3C760636"/>
    <w:rsid w:val="3D15D362"/>
    <w:rsid w:val="3D297F1A"/>
    <w:rsid w:val="3E458D7E"/>
    <w:rsid w:val="3EC2B6E4"/>
    <w:rsid w:val="3FEDFA3B"/>
    <w:rsid w:val="4016EE20"/>
    <w:rsid w:val="413765FF"/>
    <w:rsid w:val="41843CF9"/>
    <w:rsid w:val="4208B014"/>
    <w:rsid w:val="42187A36"/>
    <w:rsid w:val="425B2730"/>
    <w:rsid w:val="43626A6F"/>
    <w:rsid w:val="43B1E8FB"/>
    <w:rsid w:val="4463059F"/>
    <w:rsid w:val="448C8391"/>
    <w:rsid w:val="44F08984"/>
    <w:rsid w:val="460F2B95"/>
    <w:rsid w:val="46E557BB"/>
    <w:rsid w:val="486C31C1"/>
    <w:rsid w:val="48EB2B71"/>
    <w:rsid w:val="491A01A6"/>
    <w:rsid w:val="499B8D58"/>
    <w:rsid w:val="49AEAAD9"/>
    <w:rsid w:val="4B646763"/>
    <w:rsid w:val="4BA3D283"/>
    <w:rsid w:val="4BD9AB13"/>
    <w:rsid w:val="4C1D284A"/>
    <w:rsid w:val="4D3FA2E4"/>
    <w:rsid w:val="4EE5A0DA"/>
    <w:rsid w:val="4F718CFA"/>
    <w:rsid w:val="4FA16EC9"/>
    <w:rsid w:val="50726309"/>
    <w:rsid w:val="50872F03"/>
    <w:rsid w:val="5102454A"/>
    <w:rsid w:val="51575A08"/>
    <w:rsid w:val="529E73FE"/>
    <w:rsid w:val="53A2DFB5"/>
    <w:rsid w:val="53AECF11"/>
    <w:rsid w:val="53F3C872"/>
    <w:rsid w:val="545D5A0E"/>
    <w:rsid w:val="55FE8A81"/>
    <w:rsid w:val="59920023"/>
    <w:rsid w:val="5A3A4902"/>
    <w:rsid w:val="5A50B314"/>
    <w:rsid w:val="5B0B07F7"/>
    <w:rsid w:val="5BCFF73E"/>
    <w:rsid w:val="5BF06D52"/>
    <w:rsid w:val="5C9490E3"/>
    <w:rsid w:val="5CBA0EAE"/>
    <w:rsid w:val="5CCC67E2"/>
    <w:rsid w:val="5DFB261B"/>
    <w:rsid w:val="5E384ECA"/>
    <w:rsid w:val="5E9A0483"/>
    <w:rsid w:val="60611847"/>
    <w:rsid w:val="631647C4"/>
    <w:rsid w:val="636E10B1"/>
    <w:rsid w:val="645BAA42"/>
    <w:rsid w:val="64AC55AB"/>
    <w:rsid w:val="64D6601F"/>
    <w:rsid w:val="64E4B15E"/>
    <w:rsid w:val="65878510"/>
    <w:rsid w:val="65CB264E"/>
    <w:rsid w:val="674493CD"/>
    <w:rsid w:val="68069EEC"/>
    <w:rsid w:val="68D409DF"/>
    <w:rsid w:val="69009445"/>
    <w:rsid w:val="6A6EDD0E"/>
    <w:rsid w:val="6BE1AB1D"/>
    <w:rsid w:val="6CB2A233"/>
    <w:rsid w:val="6D35B651"/>
    <w:rsid w:val="6D452057"/>
    <w:rsid w:val="6F07B3C6"/>
    <w:rsid w:val="6F4F35AC"/>
    <w:rsid w:val="70A17809"/>
    <w:rsid w:val="70D844F1"/>
    <w:rsid w:val="71B52CC5"/>
    <w:rsid w:val="72A14425"/>
    <w:rsid w:val="7321E3B7"/>
    <w:rsid w:val="751DFD80"/>
    <w:rsid w:val="753709DF"/>
    <w:rsid w:val="76921565"/>
    <w:rsid w:val="7C1A0BD5"/>
    <w:rsid w:val="7D007DAB"/>
    <w:rsid w:val="7D679C15"/>
    <w:rsid w:val="7F999F90"/>
    <w:rsid w:val="7FCA700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3B011"/>
  <w15:chartTrackingRefBased/>
  <w15:docId w15:val="{81BD35BA-E473-4A5A-ADDE-E66B2B45D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92E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2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92EE8"/>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0E08A4"/>
    <w:rPr>
      <w:sz w:val="16"/>
      <w:szCs w:val="16"/>
    </w:rPr>
  </w:style>
  <w:style w:type="paragraph" w:styleId="CommentText">
    <w:name w:val="annotation text"/>
    <w:basedOn w:val="Normal"/>
    <w:link w:val="CommentTextChar"/>
    <w:uiPriority w:val="99"/>
    <w:semiHidden/>
    <w:unhideWhenUsed/>
    <w:rsid w:val="000E08A4"/>
    <w:pPr>
      <w:spacing w:line="240" w:lineRule="auto"/>
    </w:pPr>
    <w:rPr>
      <w:sz w:val="20"/>
      <w:szCs w:val="20"/>
    </w:rPr>
  </w:style>
  <w:style w:type="character" w:customStyle="1" w:styleId="CommentTextChar">
    <w:name w:val="Comment Text Char"/>
    <w:basedOn w:val="DefaultParagraphFont"/>
    <w:link w:val="CommentText"/>
    <w:uiPriority w:val="99"/>
    <w:semiHidden/>
    <w:rsid w:val="000E08A4"/>
    <w:rPr>
      <w:sz w:val="20"/>
      <w:szCs w:val="20"/>
    </w:rPr>
  </w:style>
  <w:style w:type="paragraph" w:styleId="CommentSubject">
    <w:name w:val="annotation subject"/>
    <w:basedOn w:val="CommentText"/>
    <w:next w:val="CommentText"/>
    <w:link w:val="CommentSubjectChar"/>
    <w:uiPriority w:val="99"/>
    <w:semiHidden/>
    <w:unhideWhenUsed/>
    <w:rsid w:val="000E08A4"/>
    <w:rPr>
      <w:b/>
      <w:bCs/>
    </w:rPr>
  </w:style>
  <w:style w:type="character" w:customStyle="1" w:styleId="CommentSubjectChar">
    <w:name w:val="Comment Subject Char"/>
    <w:basedOn w:val="CommentTextChar"/>
    <w:link w:val="CommentSubject"/>
    <w:uiPriority w:val="99"/>
    <w:semiHidden/>
    <w:rsid w:val="000E08A4"/>
    <w:rPr>
      <w:b/>
      <w:bCs/>
      <w:sz w:val="20"/>
      <w:szCs w:val="20"/>
    </w:rPr>
  </w:style>
  <w:style w:type="paragraph" w:styleId="ListParagraph">
    <w:name w:val="List Paragraph"/>
    <w:basedOn w:val="Normal"/>
    <w:uiPriority w:val="34"/>
    <w:qFormat/>
    <w:rsid w:val="00D03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77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d320956-999c-4985-afe3-08a1f78a90c8">
      <UserInfo>
        <DisplayName>Iryna Peresyolkova (DOT)</DisplayName>
        <AccountId>292</AccountId>
        <AccountType/>
      </UserInfo>
      <UserInfo>
        <DisplayName>Geoffrey A Simmons (DOT)</DisplayName>
        <AccountId>16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D72C88547EF6D40AA97DE016D68E2B0" ma:contentTypeVersion="12" ma:contentTypeDescription="Create a new document." ma:contentTypeScope="" ma:versionID="36ecefcce625c2b949d08a9a88334922">
  <xsd:schema xmlns:xsd="http://www.w3.org/2001/XMLSchema" xmlns:xs="http://www.w3.org/2001/XMLSchema" xmlns:p="http://schemas.microsoft.com/office/2006/metadata/properties" xmlns:ns2="6d320956-999c-4985-afe3-08a1f78a90c8" xmlns:ns3="2054cc12-6419-4e1c-8cd2-d74436e3f2a7" targetNamespace="http://schemas.microsoft.com/office/2006/metadata/properties" ma:root="true" ma:fieldsID="5afbebf00bed718bf4188fd7d9d10a0d" ns2:_="" ns3:_="">
    <xsd:import namespace="6d320956-999c-4985-afe3-08a1f78a90c8"/>
    <xsd:import namespace="2054cc12-6419-4e1c-8cd2-d74436e3f2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20956-999c-4985-afe3-08a1f78a90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54cc12-6419-4e1c-8cd2-d74436e3f2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A75E9E-2A4F-404E-B9F6-E15035C51C27}">
  <ds:schemaRefs>
    <ds:schemaRef ds:uri="http://schemas.microsoft.com/sharepoint/v3/contenttype/forms"/>
  </ds:schemaRefs>
</ds:datastoreItem>
</file>

<file path=customXml/itemProps2.xml><?xml version="1.0" encoding="utf-8"?>
<ds:datastoreItem xmlns:ds="http://schemas.openxmlformats.org/officeDocument/2006/customXml" ds:itemID="{8FB19B93-62FA-4599-B376-AFD2877666EA}">
  <ds:schemaRefs>
    <ds:schemaRef ds:uri="http://schemas.microsoft.com/office/2006/metadata/properties"/>
    <ds:schemaRef ds:uri="http://schemas.microsoft.com/office/infopath/2007/PartnerControls"/>
    <ds:schemaRef ds:uri="6d320956-999c-4985-afe3-08a1f78a90c8"/>
  </ds:schemaRefs>
</ds:datastoreItem>
</file>

<file path=customXml/itemProps3.xml><?xml version="1.0" encoding="utf-8"?>
<ds:datastoreItem xmlns:ds="http://schemas.openxmlformats.org/officeDocument/2006/customXml" ds:itemID="{4AE09A29-E4ED-4089-AC94-57300BB51D3E}">
  <ds:schemaRefs>
    <ds:schemaRef ds:uri="http://schemas.openxmlformats.org/officeDocument/2006/bibliography"/>
  </ds:schemaRefs>
</ds:datastoreItem>
</file>

<file path=customXml/itemProps4.xml><?xml version="1.0" encoding="utf-8"?>
<ds:datastoreItem xmlns:ds="http://schemas.openxmlformats.org/officeDocument/2006/customXml" ds:itemID="{3D5CDD7F-9FD6-4A2E-A0DB-02CD52D5D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20956-999c-4985-afe3-08a1f78a90c8"/>
    <ds:schemaRef ds:uri="2054cc12-6419-4e1c-8cd2-d74436e3f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094c7a7-0748-466e-941e-72882c3097ba}" enabled="0" method="" siteId="{5094c7a7-0748-466e-941e-72882c3097ba}"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3</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 Cain (DOT)</dc:creator>
  <cp:keywords/>
  <dc:description/>
  <cp:lastModifiedBy>Do-Not-Use- Iryna Peresyolkova (DOT)</cp:lastModifiedBy>
  <cp:revision>5</cp:revision>
  <dcterms:created xsi:type="dcterms:W3CDTF">2023-09-21T10:01:00Z</dcterms:created>
  <dcterms:modified xsi:type="dcterms:W3CDTF">2023-09-21T10:02:00Z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0x0101000D72C88547EF6D40AA97DE016D68E2B0</vt:lpwstr>
  </property>
</Properties>
</file>